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2621152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BV: RWBA Pampower Str.: Artenschutzmaßnahme Zauneidechse - errichten eines temporären Reptilienschutzzaunes und das Abfangen von Reptilien für die SAE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BV: RWBA Pampower Str.: Artenschutzmaßnahme Zauneidechse - errichten eines temporären Reptilienschutzzaunes und das Abfangen von Reptilien für die SAE 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